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22" w:rsidRPr="003F5422" w:rsidRDefault="003F5422">
      <w:pPr>
        <w:rPr>
          <w:rFonts w:ascii="Arial" w:hAnsi="Arial" w:cs="Arial"/>
          <w:b/>
          <w:sz w:val="28"/>
          <w:szCs w:val="28"/>
        </w:rPr>
      </w:pPr>
      <w:r w:rsidRPr="003F5422">
        <w:rPr>
          <w:rFonts w:ascii="Arial" w:hAnsi="Arial" w:cs="Arial"/>
          <w:b/>
          <w:sz w:val="28"/>
          <w:szCs w:val="28"/>
        </w:rPr>
        <w:t>Questionnaire on residential holiday schemes for disabled children</w:t>
      </w:r>
    </w:p>
    <w:p w:rsidR="003F5422" w:rsidRPr="009C1B78" w:rsidRDefault="00440D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cover the period April </w:t>
      </w:r>
      <w:r w:rsidR="009C1B78" w:rsidRPr="009C1B78">
        <w:rPr>
          <w:rFonts w:ascii="Arial" w:hAnsi="Arial" w:cs="Arial"/>
          <w:b/>
          <w:sz w:val="24"/>
          <w:szCs w:val="24"/>
        </w:rPr>
        <w:t>1</w:t>
      </w:r>
      <w:r w:rsidR="009C1B78" w:rsidRPr="009C1B7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E1A84">
        <w:rPr>
          <w:rFonts w:ascii="Arial" w:hAnsi="Arial" w:cs="Arial"/>
          <w:b/>
          <w:sz w:val="24"/>
          <w:szCs w:val="24"/>
        </w:rPr>
        <w:t xml:space="preserve">, </w:t>
      </w:r>
      <w:r w:rsidR="001D76A0">
        <w:rPr>
          <w:rFonts w:ascii="Arial" w:hAnsi="Arial" w:cs="Arial"/>
          <w:b/>
          <w:sz w:val="24"/>
          <w:szCs w:val="24"/>
        </w:rPr>
        <w:t xml:space="preserve">2019 </w:t>
      </w:r>
      <w:r w:rsidR="009C1B78" w:rsidRPr="009C1B78">
        <w:rPr>
          <w:rFonts w:ascii="Arial" w:hAnsi="Arial" w:cs="Arial"/>
          <w:b/>
          <w:sz w:val="24"/>
          <w:szCs w:val="24"/>
        </w:rPr>
        <w:t>to December 31</w:t>
      </w:r>
      <w:r w:rsidR="009C1B78" w:rsidRPr="009C1B7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E1A84">
        <w:rPr>
          <w:rFonts w:ascii="Arial" w:hAnsi="Arial" w:cs="Arial"/>
          <w:b/>
          <w:sz w:val="24"/>
          <w:szCs w:val="24"/>
        </w:rPr>
        <w:t xml:space="preserve">, </w:t>
      </w:r>
      <w:r w:rsidR="009C1B78" w:rsidRPr="009C1B78">
        <w:rPr>
          <w:rFonts w:ascii="Arial" w:hAnsi="Arial" w:cs="Arial"/>
          <w:b/>
          <w:sz w:val="24"/>
          <w:szCs w:val="24"/>
        </w:rPr>
        <w:t>2019</w:t>
      </w:r>
    </w:p>
    <w:p w:rsidR="003A5A2D" w:rsidRPr="005E1A84" w:rsidRDefault="005E1A84">
      <w:pPr>
        <w:rPr>
          <w:rFonts w:ascii="Arial" w:hAnsi="Arial" w:cs="Arial"/>
          <w:sz w:val="24"/>
          <w:szCs w:val="24"/>
        </w:rPr>
      </w:pPr>
      <w:r w:rsidRPr="005E1A84">
        <w:rPr>
          <w:rFonts w:ascii="Arial" w:hAnsi="Arial" w:cs="Arial"/>
          <w:sz w:val="24"/>
          <w:szCs w:val="24"/>
        </w:rPr>
        <w:t xml:space="preserve">The Welsh Government would </w:t>
      </w:r>
      <w:r>
        <w:rPr>
          <w:rFonts w:ascii="Arial" w:hAnsi="Arial" w:cs="Arial"/>
          <w:sz w:val="24"/>
          <w:szCs w:val="24"/>
        </w:rPr>
        <w:t xml:space="preserve">greatly appreciate if you could provide the information below on holidays which you intend to run during the 2019 calendar year. The information will be useful for two key purposes: i) to </w:t>
      </w:r>
      <w:r w:rsidR="00E63D84">
        <w:rPr>
          <w:rFonts w:ascii="Arial" w:hAnsi="Arial" w:cs="Arial"/>
          <w:sz w:val="24"/>
          <w:szCs w:val="24"/>
        </w:rPr>
        <w:t xml:space="preserve">provide the essential notification to Welsh Ministers in order for these schemes to be exempted from regulation </w:t>
      </w:r>
      <w:r>
        <w:rPr>
          <w:rFonts w:ascii="Arial" w:hAnsi="Arial" w:cs="Arial"/>
          <w:sz w:val="24"/>
          <w:szCs w:val="24"/>
        </w:rPr>
        <w:t xml:space="preserve">until </w:t>
      </w:r>
      <w:r w:rsidR="00E63D84">
        <w:rPr>
          <w:rFonts w:ascii="Arial" w:hAnsi="Arial" w:cs="Arial"/>
          <w:sz w:val="24"/>
          <w:szCs w:val="24"/>
        </w:rPr>
        <w:t xml:space="preserve">any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new tailor-made regulations for holiday schemes are put in place – intended for Autumn 2019</w:t>
      </w:r>
      <w:r w:rsidR="002E635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and</w:t>
      </w:r>
      <w:r w:rsidR="002E63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ii) to inform the development </w:t>
      </w:r>
      <w:r w:rsidR="002E6353">
        <w:rPr>
          <w:rFonts w:ascii="Arial" w:hAnsi="Arial" w:cs="Arial"/>
          <w:sz w:val="24"/>
          <w:szCs w:val="24"/>
        </w:rPr>
        <w:t>of those regulations.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417"/>
        <w:gridCol w:w="1276"/>
        <w:gridCol w:w="992"/>
        <w:gridCol w:w="1418"/>
        <w:gridCol w:w="1275"/>
        <w:gridCol w:w="1276"/>
        <w:gridCol w:w="1418"/>
        <w:gridCol w:w="2268"/>
        <w:gridCol w:w="1984"/>
      </w:tblGrid>
      <w:tr w:rsidR="00F64716" w:rsidTr="001D76A0">
        <w:tc>
          <w:tcPr>
            <w:tcW w:w="1242" w:type="dxa"/>
          </w:tcPr>
          <w:p w:rsidR="00170ED8" w:rsidRDefault="0017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holiday</w:t>
            </w:r>
          </w:p>
          <w:p w:rsidR="00170ED8" w:rsidRPr="00170ED8" w:rsidRDefault="00170ED8">
            <w:pPr>
              <w:rPr>
                <w:rFonts w:ascii="Arial" w:hAnsi="Arial" w:cs="Arial"/>
                <w:i/>
              </w:rPr>
            </w:pPr>
            <w:r w:rsidRPr="00170ED8">
              <w:rPr>
                <w:rFonts w:ascii="Arial" w:hAnsi="Arial" w:cs="Arial"/>
                <w:i/>
              </w:rPr>
              <w:t>Note 1</w:t>
            </w:r>
          </w:p>
          <w:p w:rsidR="00170ED8" w:rsidRDefault="00170ED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0ED8" w:rsidRDefault="0017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Nights away</w:t>
            </w:r>
          </w:p>
        </w:tc>
        <w:tc>
          <w:tcPr>
            <w:tcW w:w="1417" w:type="dxa"/>
          </w:tcPr>
          <w:p w:rsidR="00170ED8" w:rsidRDefault="0017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  <w:p w:rsidR="00170ED8" w:rsidRPr="009C1B78" w:rsidRDefault="00170E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 2</w:t>
            </w:r>
          </w:p>
        </w:tc>
        <w:tc>
          <w:tcPr>
            <w:tcW w:w="1276" w:type="dxa"/>
          </w:tcPr>
          <w:p w:rsidR="00170ED8" w:rsidRDefault="00170ED8" w:rsidP="003F5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accomm.</w:t>
            </w:r>
          </w:p>
          <w:p w:rsidR="00170ED8" w:rsidRPr="009C1B78" w:rsidRDefault="00170ED8" w:rsidP="003F542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 3</w:t>
            </w:r>
          </w:p>
        </w:tc>
        <w:tc>
          <w:tcPr>
            <w:tcW w:w="992" w:type="dxa"/>
          </w:tcPr>
          <w:p w:rsidR="00170ED8" w:rsidRDefault="00F64716" w:rsidP="003F5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Likely activity (</w:t>
            </w:r>
            <w:proofErr w:type="spellStart"/>
            <w:r>
              <w:rPr>
                <w:rFonts w:ascii="Arial" w:hAnsi="Arial" w:cs="Arial"/>
                <w:b/>
              </w:rPr>
              <w:t>ies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</w:tcPr>
          <w:p w:rsidR="005E1A84" w:rsidRDefault="00170ED8" w:rsidP="003F5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of children aged </w:t>
            </w:r>
          </w:p>
          <w:p w:rsidR="00170ED8" w:rsidRDefault="00170ED8" w:rsidP="003F5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0-17</w:t>
            </w:r>
            <w:r w:rsidR="001D76A0">
              <w:rPr>
                <w:rFonts w:ascii="Arial" w:hAnsi="Arial" w:cs="Arial"/>
                <w:b/>
              </w:rPr>
              <w:t xml:space="preserve"> (disabled)</w:t>
            </w:r>
          </w:p>
          <w:p w:rsidR="001D76A0" w:rsidRPr="001D76A0" w:rsidRDefault="001D76A0" w:rsidP="003F5422">
            <w:pPr>
              <w:rPr>
                <w:rFonts w:ascii="Arial" w:hAnsi="Arial" w:cs="Arial"/>
                <w:i/>
              </w:rPr>
            </w:pPr>
            <w:r w:rsidRPr="001D76A0">
              <w:rPr>
                <w:rFonts w:ascii="Arial" w:hAnsi="Arial" w:cs="Arial"/>
                <w:i/>
              </w:rPr>
              <w:t>Note 4</w:t>
            </w:r>
          </w:p>
        </w:tc>
        <w:tc>
          <w:tcPr>
            <w:tcW w:w="1275" w:type="dxa"/>
          </w:tcPr>
          <w:p w:rsidR="00170ED8" w:rsidRDefault="0017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of </w:t>
            </w:r>
            <w:proofErr w:type="spellStart"/>
            <w:r>
              <w:rPr>
                <w:rFonts w:ascii="Arial" w:hAnsi="Arial" w:cs="Arial"/>
                <w:b/>
              </w:rPr>
              <w:t>disabil</w:t>
            </w:r>
            <w:r w:rsidR="001D76A0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ities</w:t>
            </w:r>
            <w:proofErr w:type="spellEnd"/>
          </w:p>
        </w:tc>
        <w:tc>
          <w:tcPr>
            <w:tcW w:w="1276" w:type="dxa"/>
          </w:tcPr>
          <w:p w:rsidR="00170ED8" w:rsidRDefault="00170ED8" w:rsidP="003F54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other attendees</w:t>
            </w:r>
          </w:p>
          <w:p w:rsidR="00170ED8" w:rsidRPr="005164B3" w:rsidRDefault="00170ED8" w:rsidP="001D76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aged 18 and over</w:t>
            </w:r>
            <w:r w:rsidR="001D76A0">
              <w:rPr>
                <w:rFonts w:ascii="Arial" w:hAnsi="Arial" w:cs="Arial"/>
                <w:i/>
              </w:rPr>
              <w:t xml:space="preserve"> Note 5</w:t>
            </w:r>
          </w:p>
        </w:tc>
        <w:tc>
          <w:tcPr>
            <w:tcW w:w="1418" w:type="dxa"/>
          </w:tcPr>
          <w:p w:rsidR="00170ED8" w:rsidRDefault="0017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Number of staff and volunteers on the holiday </w:t>
            </w:r>
          </w:p>
          <w:p w:rsidR="00170ED8" w:rsidRPr="009C1B78" w:rsidRDefault="00170ED8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:rsidR="00170ED8" w:rsidRDefault="00170E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Funding for holiday. </w:t>
            </w:r>
          </w:p>
          <w:p w:rsidR="00170ED8" w:rsidRPr="009C1B78" w:rsidRDefault="00170ED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Note </w:t>
            </w:r>
            <w:r w:rsidR="001D76A0">
              <w:rPr>
                <w:rFonts w:ascii="Arial" w:hAnsi="Arial" w:cs="Arial"/>
                <w:i/>
              </w:rPr>
              <w:t>6</w:t>
            </w:r>
          </w:p>
          <w:p w:rsidR="00170ED8" w:rsidRPr="009C1B78" w:rsidRDefault="00170E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70ED8" w:rsidRDefault="00F64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LAs</w:t>
            </w:r>
            <w:r w:rsidR="00170ED8">
              <w:rPr>
                <w:rFonts w:ascii="Arial" w:hAnsi="Arial" w:cs="Arial"/>
                <w:b/>
              </w:rPr>
              <w:t xml:space="preserve"> provide funding which?</w:t>
            </w:r>
          </w:p>
          <w:p w:rsidR="00170ED8" w:rsidRPr="009C1B78" w:rsidRDefault="00170ED8" w:rsidP="001D76A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Note </w:t>
            </w:r>
            <w:r w:rsidR="001D76A0">
              <w:rPr>
                <w:rFonts w:ascii="Arial" w:hAnsi="Arial" w:cs="Arial"/>
                <w:i/>
              </w:rPr>
              <w:t>7</w:t>
            </w:r>
          </w:p>
        </w:tc>
      </w:tr>
      <w:tr w:rsidR="00F64716" w:rsidTr="001D76A0">
        <w:trPr>
          <w:trHeight w:val="1207"/>
        </w:trPr>
        <w:tc>
          <w:tcPr>
            <w:tcW w:w="1242" w:type="dxa"/>
          </w:tcPr>
          <w:p w:rsidR="00170ED8" w:rsidRPr="005E1A84" w:rsidRDefault="00F64716">
            <w:pPr>
              <w:rPr>
                <w:rFonts w:ascii="Arial" w:hAnsi="Arial" w:cs="Arial"/>
                <w:sz w:val="20"/>
                <w:szCs w:val="20"/>
              </w:rPr>
            </w:pPr>
            <w:r w:rsidRPr="005E1A84">
              <w:rPr>
                <w:rFonts w:ascii="Arial" w:hAnsi="Arial" w:cs="Arial"/>
                <w:sz w:val="20"/>
                <w:szCs w:val="20"/>
              </w:rPr>
              <w:t>12.8.2018 to 16.8.2018</w:t>
            </w:r>
          </w:p>
          <w:p w:rsidR="00170ED8" w:rsidRDefault="00170ED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0ED8" w:rsidRDefault="00F64716" w:rsidP="005E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170ED8" w:rsidRDefault="00170E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Crickhowell</w:t>
            </w:r>
            <w:proofErr w:type="spellEnd"/>
          </w:p>
        </w:tc>
        <w:tc>
          <w:tcPr>
            <w:tcW w:w="1276" w:type="dxa"/>
          </w:tcPr>
          <w:p w:rsidR="00170ED8" w:rsidRPr="005E1A84" w:rsidRDefault="00170ED8">
            <w:pPr>
              <w:rPr>
                <w:rFonts w:ascii="Arial" w:hAnsi="Arial" w:cs="Arial"/>
                <w:sz w:val="20"/>
                <w:szCs w:val="20"/>
              </w:rPr>
            </w:pPr>
            <w:r w:rsidRPr="005E1A84">
              <w:rPr>
                <w:rFonts w:ascii="Arial" w:hAnsi="Arial" w:cs="Arial"/>
                <w:sz w:val="20"/>
                <w:szCs w:val="20"/>
              </w:rPr>
              <w:t>Bunkhouse</w:t>
            </w:r>
          </w:p>
        </w:tc>
        <w:tc>
          <w:tcPr>
            <w:tcW w:w="992" w:type="dxa"/>
          </w:tcPr>
          <w:p w:rsidR="00170ED8" w:rsidRDefault="00F64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Hiking </w:t>
            </w:r>
          </w:p>
          <w:p w:rsidR="00F64716" w:rsidRDefault="00F64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Kayaking</w:t>
            </w:r>
          </w:p>
        </w:tc>
        <w:tc>
          <w:tcPr>
            <w:tcW w:w="1418" w:type="dxa"/>
          </w:tcPr>
          <w:p w:rsidR="00170ED8" w:rsidRDefault="00170ED8" w:rsidP="005E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D76A0">
              <w:rPr>
                <w:rFonts w:ascii="Arial" w:hAnsi="Arial" w:cs="Arial"/>
              </w:rPr>
              <w:t xml:space="preserve"> (5)</w:t>
            </w:r>
          </w:p>
        </w:tc>
        <w:tc>
          <w:tcPr>
            <w:tcW w:w="1275" w:type="dxa"/>
          </w:tcPr>
          <w:p w:rsidR="00170ED8" w:rsidRDefault="00170E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disability</w:t>
            </w:r>
          </w:p>
        </w:tc>
        <w:tc>
          <w:tcPr>
            <w:tcW w:w="1276" w:type="dxa"/>
          </w:tcPr>
          <w:p w:rsidR="00170ED8" w:rsidRDefault="00170ED8" w:rsidP="005E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170ED8" w:rsidRDefault="00F64716" w:rsidP="005E1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:rsidR="00F64716" w:rsidRPr="005E1A84" w:rsidRDefault="00F64716">
            <w:pPr>
              <w:rPr>
                <w:rFonts w:ascii="Arial" w:hAnsi="Arial" w:cs="Arial"/>
                <w:sz w:val="20"/>
                <w:szCs w:val="20"/>
              </w:rPr>
            </w:pPr>
            <w:r w:rsidRPr="005E1A84">
              <w:rPr>
                <w:rFonts w:ascii="Arial" w:hAnsi="Arial" w:cs="Arial"/>
                <w:sz w:val="20"/>
                <w:szCs w:val="20"/>
              </w:rPr>
              <w:t>50% funded by 2 LAs</w:t>
            </w:r>
          </w:p>
          <w:p w:rsidR="00170ED8" w:rsidRPr="005E1A84" w:rsidRDefault="00F64716">
            <w:pPr>
              <w:rPr>
                <w:rFonts w:ascii="Arial" w:hAnsi="Arial" w:cs="Arial"/>
                <w:sz w:val="20"/>
                <w:szCs w:val="20"/>
              </w:rPr>
            </w:pPr>
            <w:r w:rsidRPr="005E1A84">
              <w:rPr>
                <w:rFonts w:ascii="Arial" w:hAnsi="Arial" w:cs="Arial"/>
                <w:sz w:val="20"/>
                <w:szCs w:val="20"/>
              </w:rPr>
              <w:t xml:space="preserve">20% parental contribution </w:t>
            </w:r>
          </w:p>
          <w:p w:rsidR="005E1A84" w:rsidRDefault="002E6353" w:rsidP="005E1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E1A84" w:rsidRPr="005E1A84">
              <w:rPr>
                <w:rFonts w:ascii="Arial" w:hAnsi="Arial" w:cs="Arial"/>
                <w:sz w:val="20"/>
                <w:szCs w:val="20"/>
              </w:rPr>
              <w:t>0% from organisation’s budget</w:t>
            </w:r>
          </w:p>
        </w:tc>
        <w:tc>
          <w:tcPr>
            <w:tcW w:w="1984" w:type="dxa"/>
          </w:tcPr>
          <w:p w:rsidR="00170ED8" w:rsidRDefault="00F64716" w:rsidP="00F647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Llanolfin</w:t>
            </w:r>
            <w:proofErr w:type="spellEnd"/>
            <w:r>
              <w:rPr>
                <w:rFonts w:ascii="Arial" w:hAnsi="Arial" w:cs="Arial"/>
              </w:rPr>
              <w:t xml:space="preserve"> 20%</w:t>
            </w:r>
          </w:p>
          <w:p w:rsidR="00F64716" w:rsidRDefault="00F64716" w:rsidP="00F6471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Blaenerig</w:t>
            </w:r>
            <w:proofErr w:type="spellEnd"/>
            <w:r>
              <w:rPr>
                <w:rFonts w:ascii="Arial" w:hAnsi="Arial" w:cs="Arial"/>
              </w:rPr>
              <w:t xml:space="preserve"> 30%</w:t>
            </w:r>
          </w:p>
        </w:tc>
      </w:tr>
      <w:tr w:rsidR="00F64716" w:rsidTr="001D76A0">
        <w:tc>
          <w:tcPr>
            <w:tcW w:w="1242" w:type="dxa"/>
          </w:tcPr>
          <w:p w:rsidR="00170ED8" w:rsidRDefault="005E1A84" w:rsidP="005E1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2</w:t>
            </w:r>
          </w:p>
          <w:p w:rsidR="00170ED8" w:rsidRDefault="00170ED8" w:rsidP="005E1A8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</w:tr>
      <w:tr w:rsidR="00F64716" w:rsidTr="001D76A0">
        <w:tc>
          <w:tcPr>
            <w:tcW w:w="1242" w:type="dxa"/>
          </w:tcPr>
          <w:p w:rsidR="00170ED8" w:rsidRDefault="005E1A84" w:rsidP="00516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3</w:t>
            </w:r>
          </w:p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</w:tr>
      <w:tr w:rsidR="00F64716" w:rsidTr="001D76A0">
        <w:tc>
          <w:tcPr>
            <w:tcW w:w="1242" w:type="dxa"/>
          </w:tcPr>
          <w:p w:rsidR="00170ED8" w:rsidRDefault="005E1A84" w:rsidP="005164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Etc.</w:t>
            </w:r>
          </w:p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170ED8" w:rsidRDefault="00170ED8" w:rsidP="005164B3">
            <w:pPr>
              <w:rPr>
                <w:rFonts w:ascii="Arial" w:hAnsi="Arial" w:cs="Arial"/>
              </w:rPr>
            </w:pPr>
          </w:p>
        </w:tc>
      </w:tr>
    </w:tbl>
    <w:p w:rsidR="005E1A84" w:rsidRDefault="005E1A84" w:rsidP="009C1B78">
      <w:pPr>
        <w:spacing w:after="0" w:line="240" w:lineRule="auto"/>
        <w:rPr>
          <w:rFonts w:ascii="Arial" w:hAnsi="Arial" w:cs="Arial"/>
          <w:u w:val="single"/>
        </w:rPr>
      </w:pPr>
    </w:p>
    <w:p w:rsidR="009C1B78" w:rsidRDefault="009C1B78" w:rsidP="009C1B78">
      <w:pPr>
        <w:spacing w:after="0" w:line="240" w:lineRule="auto"/>
        <w:rPr>
          <w:rFonts w:ascii="Arial" w:hAnsi="Arial" w:cs="Arial"/>
          <w:u w:val="single"/>
        </w:rPr>
      </w:pPr>
      <w:r w:rsidRPr="009C1B78">
        <w:rPr>
          <w:rFonts w:ascii="Arial" w:hAnsi="Arial" w:cs="Arial"/>
          <w:u w:val="single"/>
        </w:rPr>
        <w:t>Notes</w:t>
      </w:r>
    </w:p>
    <w:p w:rsidR="00170ED8" w:rsidRPr="00170ED8" w:rsidRDefault="00170ED8" w:rsidP="009C1B78">
      <w:pPr>
        <w:spacing w:after="0" w:line="240" w:lineRule="auto"/>
        <w:rPr>
          <w:rFonts w:ascii="Arial" w:hAnsi="Arial" w:cs="Arial"/>
        </w:rPr>
      </w:pPr>
      <w:r w:rsidRPr="00170ED8">
        <w:rPr>
          <w:rFonts w:ascii="Arial" w:hAnsi="Arial" w:cs="Arial"/>
        </w:rPr>
        <w:t>1. If you have any holidays which are still at the planning stage please set out any known details and the likelihood of the holiday taking place</w:t>
      </w:r>
    </w:p>
    <w:p w:rsidR="009C1B78" w:rsidRDefault="00170ED8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1B78" w:rsidRPr="009C1B78">
        <w:rPr>
          <w:rFonts w:ascii="Arial" w:hAnsi="Arial" w:cs="Arial"/>
        </w:rPr>
        <w:t xml:space="preserve">. </w:t>
      </w:r>
      <w:r w:rsidR="009C1B78">
        <w:rPr>
          <w:rFonts w:ascii="Arial" w:hAnsi="Arial" w:cs="Arial"/>
        </w:rPr>
        <w:t>Please set out the broad address of the holiday location.</w:t>
      </w:r>
    </w:p>
    <w:p w:rsidR="009C1B78" w:rsidRDefault="00170ED8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For example, </w:t>
      </w:r>
      <w:r w:rsidR="009C1B78">
        <w:rPr>
          <w:rFonts w:ascii="Arial" w:hAnsi="Arial" w:cs="Arial"/>
        </w:rPr>
        <w:t>camping, B and B, hotel, bunkhouse</w:t>
      </w:r>
      <w:r w:rsidR="001D76A0">
        <w:rPr>
          <w:rFonts w:ascii="Arial" w:hAnsi="Arial" w:cs="Arial"/>
        </w:rPr>
        <w:t>.</w:t>
      </w:r>
    </w:p>
    <w:p w:rsidR="001D76A0" w:rsidRDefault="00170ED8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1B78">
        <w:rPr>
          <w:rFonts w:ascii="Arial" w:hAnsi="Arial" w:cs="Arial"/>
        </w:rPr>
        <w:t xml:space="preserve">. </w:t>
      </w:r>
      <w:r w:rsidR="001D76A0">
        <w:rPr>
          <w:rFonts w:ascii="Arial" w:hAnsi="Arial" w:cs="Arial"/>
        </w:rPr>
        <w:t>If only some of the group are disabled please provide the total number of children and number of disabled children in brackets.</w:t>
      </w:r>
    </w:p>
    <w:p w:rsidR="009C1B78" w:rsidRPr="009C1B78" w:rsidRDefault="001D76A0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C1B78">
        <w:rPr>
          <w:rFonts w:ascii="Arial" w:hAnsi="Arial" w:cs="Arial"/>
        </w:rPr>
        <w:t>Please provide further detail if the group is a mixed-group of adults and children</w:t>
      </w:r>
      <w:r>
        <w:rPr>
          <w:rFonts w:ascii="Arial" w:hAnsi="Arial" w:cs="Arial"/>
        </w:rPr>
        <w:t>.</w:t>
      </w:r>
      <w:r w:rsidR="009C1B78">
        <w:rPr>
          <w:rFonts w:ascii="Arial" w:hAnsi="Arial" w:cs="Arial"/>
        </w:rPr>
        <w:t xml:space="preserve"> </w:t>
      </w:r>
    </w:p>
    <w:p w:rsidR="009C1B78" w:rsidRDefault="001D76A0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C1B78" w:rsidRPr="009C1B78">
        <w:rPr>
          <w:rFonts w:ascii="Arial" w:hAnsi="Arial" w:cs="Arial"/>
        </w:rPr>
        <w:t xml:space="preserve">. Please set out all sources of funding for the holiday and the approximate proportion of these.  E.g. from the central funding of your organisation, local authorities, health boards, parental contributions. </w:t>
      </w:r>
    </w:p>
    <w:p w:rsidR="009C1B78" w:rsidRDefault="001D76A0" w:rsidP="009C1B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C1B78">
        <w:rPr>
          <w:rFonts w:ascii="Arial" w:hAnsi="Arial" w:cs="Arial"/>
        </w:rPr>
        <w:t xml:space="preserve">. If you will be receiving funding from local authorities </w:t>
      </w:r>
      <w:r w:rsidR="00170ED8">
        <w:rPr>
          <w:rFonts w:ascii="Arial" w:hAnsi="Arial" w:cs="Arial"/>
        </w:rPr>
        <w:t>please provide further details below.</w:t>
      </w:r>
    </w:p>
    <w:p w:rsidR="009C1B78" w:rsidRDefault="009C1B78" w:rsidP="009C1B78">
      <w:pPr>
        <w:spacing w:after="0" w:line="240" w:lineRule="auto"/>
        <w:rPr>
          <w:rFonts w:ascii="Arial" w:hAnsi="Arial" w:cs="Arial"/>
        </w:rPr>
      </w:pPr>
    </w:p>
    <w:p w:rsidR="00170ED8" w:rsidRPr="00170ED8" w:rsidRDefault="00170ED8">
      <w:pPr>
        <w:rPr>
          <w:rFonts w:ascii="Arial" w:hAnsi="Arial" w:cs="Arial"/>
          <w:b/>
        </w:rPr>
      </w:pPr>
      <w:r w:rsidRPr="00170ED8">
        <w:rPr>
          <w:rFonts w:ascii="Arial" w:hAnsi="Arial" w:cs="Arial"/>
          <w:b/>
        </w:rPr>
        <w:lastRenderedPageBreak/>
        <w:t>Governance arrangements for LA funding</w:t>
      </w:r>
    </w:p>
    <w:p w:rsidR="00170ED8" w:rsidRDefault="00170ED8">
      <w:pPr>
        <w:rPr>
          <w:rFonts w:ascii="Arial" w:hAnsi="Arial" w:cs="Arial"/>
        </w:rPr>
      </w:pPr>
      <w:r>
        <w:rPr>
          <w:rFonts w:ascii="Arial" w:hAnsi="Arial" w:cs="Arial"/>
        </w:rPr>
        <w:t>If any of your holidays during 2019 will / are likely to receive LA funding, please could you broadly describe the arrangements which are in place for the local authority to monitor the use of the funding.</w:t>
      </w:r>
    </w:p>
    <w:tbl>
      <w:tblPr>
        <w:tblStyle w:val="TableGrid"/>
        <w:tblW w:w="8559" w:type="dxa"/>
        <w:tblLook w:val="04A0" w:firstRow="1" w:lastRow="0" w:firstColumn="1" w:lastColumn="0" w:noHBand="0" w:noVBand="1"/>
      </w:tblPr>
      <w:tblGrid>
        <w:gridCol w:w="8559"/>
      </w:tblGrid>
      <w:tr w:rsidR="00170ED8" w:rsidTr="00170ED8">
        <w:trPr>
          <w:trHeight w:val="2257"/>
        </w:trPr>
        <w:tc>
          <w:tcPr>
            <w:tcW w:w="8559" w:type="dxa"/>
          </w:tcPr>
          <w:p w:rsidR="00170ED8" w:rsidRDefault="00170ED8">
            <w:pPr>
              <w:rPr>
                <w:rFonts w:ascii="Arial" w:hAnsi="Arial" w:cs="Arial"/>
              </w:rPr>
            </w:pPr>
          </w:p>
        </w:tc>
      </w:tr>
    </w:tbl>
    <w:p w:rsidR="00170ED8" w:rsidRDefault="00170ED8">
      <w:pPr>
        <w:rPr>
          <w:rFonts w:ascii="Arial" w:hAnsi="Arial" w:cs="Arial"/>
        </w:rPr>
      </w:pPr>
    </w:p>
    <w:p w:rsidR="00170ED8" w:rsidRDefault="00170ED8">
      <w:pPr>
        <w:rPr>
          <w:rFonts w:ascii="Arial" w:hAnsi="Arial" w:cs="Arial"/>
        </w:rPr>
      </w:pPr>
    </w:p>
    <w:p w:rsidR="009C1B78" w:rsidRDefault="009C1B78">
      <w:pPr>
        <w:rPr>
          <w:rFonts w:ascii="Arial" w:hAnsi="Arial" w:cs="Arial"/>
        </w:rPr>
      </w:pPr>
    </w:p>
    <w:p w:rsidR="009C1B78" w:rsidRPr="009C1B78" w:rsidRDefault="009C1B78" w:rsidP="009C1B78">
      <w:pPr>
        <w:spacing w:after="0" w:line="240" w:lineRule="auto"/>
        <w:rPr>
          <w:rFonts w:ascii="Arial" w:hAnsi="Arial" w:cs="Arial"/>
        </w:rPr>
      </w:pPr>
    </w:p>
    <w:sectPr w:rsidR="009C1B78" w:rsidRPr="009C1B78" w:rsidSect="005E1A84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84" w:rsidRDefault="005E1A84" w:rsidP="005E1A84">
      <w:pPr>
        <w:spacing w:after="0" w:line="240" w:lineRule="auto"/>
      </w:pPr>
      <w:r>
        <w:separator/>
      </w:r>
    </w:p>
  </w:endnote>
  <w:endnote w:type="continuationSeparator" w:id="0">
    <w:p w:rsidR="005E1A84" w:rsidRDefault="005E1A84" w:rsidP="005E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046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A84" w:rsidRDefault="005E1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D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A84" w:rsidRDefault="005E1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84" w:rsidRDefault="005E1A84" w:rsidP="005E1A84">
      <w:pPr>
        <w:spacing w:after="0" w:line="240" w:lineRule="auto"/>
      </w:pPr>
      <w:r>
        <w:separator/>
      </w:r>
    </w:p>
  </w:footnote>
  <w:footnote w:type="continuationSeparator" w:id="0">
    <w:p w:rsidR="005E1A84" w:rsidRDefault="005E1A84" w:rsidP="005E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3"/>
    <w:rsid w:val="00170ED8"/>
    <w:rsid w:val="001D76A0"/>
    <w:rsid w:val="002E6353"/>
    <w:rsid w:val="003A5A2D"/>
    <w:rsid w:val="003F5422"/>
    <w:rsid w:val="00440D8E"/>
    <w:rsid w:val="005164B3"/>
    <w:rsid w:val="005E1A84"/>
    <w:rsid w:val="007875F9"/>
    <w:rsid w:val="009C1B78"/>
    <w:rsid w:val="00E63D84"/>
    <w:rsid w:val="00E72B3A"/>
    <w:rsid w:val="00F0269B"/>
    <w:rsid w:val="00F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84"/>
  </w:style>
  <w:style w:type="paragraph" w:styleId="Footer">
    <w:name w:val="footer"/>
    <w:basedOn w:val="Normal"/>
    <w:link w:val="FooterChar"/>
    <w:uiPriority w:val="99"/>
    <w:unhideWhenUsed/>
    <w:rsid w:val="005E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A84"/>
  </w:style>
  <w:style w:type="paragraph" w:styleId="Footer">
    <w:name w:val="footer"/>
    <w:basedOn w:val="Normal"/>
    <w:link w:val="FooterChar"/>
    <w:uiPriority w:val="99"/>
    <w:unhideWhenUsed/>
    <w:rsid w:val="005E1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15dfccd312874a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A26235961</value>
    </field>
    <field name="Objective-Title">
      <value order="0">ciw - internet - Questionnaire on residential holiday schemes for disabled children - english</value>
    </field>
    <field name="Objective-Description">
      <value order="0"/>
    </field>
    <field name="Objective-CreationStamp">
      <value order="0">2019-05-15T09:26:59Z</value>
    </field>
    <field name="Objective-IsApproved">
      <value order="0">false</value>
    </field>
    <field name="Objective-IsPublished">
      <value order="0">true</value>
    </field>
    <field name="Objective-DatePublished">
      <value order="0">2019-05-15T09:27:04Z</value>
    </field>
    <field name="Objective-ModificationStamp">
      <value order="0">2019-05-15T09:27:45Z</value>
    </field>
    <field name="Objective-Owner">
      <value order="0">Payne, Richard (CIW - Support Services Team)</value>
    </field>
    <field name="Objective-Path">
      <value order="0">Objective Global Folder:Business File Plan:Education &amp; Public Services (EPS):Education &amp; Public Services (EPS) - Communities &amp; Tackling Poverty - Care Inspectorate Wales (CIW):1 - Save:# Inspectorate - Care &amp; Social Services Inspectorate Wales (CSSIW):40 Communications:2019-2020:CIW - Internet - 2019-2020:04. Web Documents</value>
    </field>
    <field name="Objective-Parent">
      <value order="0">04. Web Documents</value>
    </field>
    <field name="Objective-State">
      <value order="0">Published</value>
    </field>
    <field name="Objective-VersionId">
      <value order="0">vA52138228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qA1385857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2019-05-15T22:59:59Z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BED7687B</Template>
  <TotalTime>4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Menage, Nicola (HSS Social Services &amp; Intergration)</dc:creator>
  <cp:lastModifiedBy>Davies GP</cp:lastModifiedBy>
  <cp:revision>5</cp:revision>
  <dcterms:created xsi:type="dcterms:W3CDTF">2019-01-22T15:41:00Z</dcterms:created>
  <dcterms:modified xsi:type="dcterms:W3CDTF">2019-04-04T14:32:00Z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A26235961</vt:lpwstr>
  </property>
  <property fmtid="{D5CDD505-2E9C-101B-9397-08002B2CF9AE}" pid="4" name="Objective-Title">
    <vt:lpwstr>ciw - internet - Questionnaire on residential holiday schemes for disabled children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2019-05-15T09:26:59Z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2019-05-15T09:27:04Z</vt:filetime>
  </property>
  <property fmtid="{D5CDD505-2E9C-101B-9397-08002B2CF9AE}" pid="10" name="Objective-ModificationStamp">
    <vt:filetime>2019-05-15T09:27:45Z</vt:filetime>
  </property>
  <property fmtid="{D5CDD505-2E9C-101B-9397-08002B2CF9AE}" pid="11" name="Objective-Owner">
    <vt:lpwstr>Payne, Richard (CIW - Support Services Team)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Care Inspectorate Wales (CIW):1 - Save:# Inspectorate - Care &amp; Social Services Inspectorate Wales (CSSIW):40 Communications:2019-2020:CIW - Internet - 2019-2020:04. Web Documents</vt:lpwstr>
  </property>
  <property fmtid="{D5CDD505-2E9C-101B-9397-08002B2CF9AE}" pid="13" name="Objective-Parent">
    <vt:lpwstr>04. Web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vA52138228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qA1385857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2019-05-15T22:59:59Z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2019-01-21T23:00:00Z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